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65" w:rsidRPr="000A2DD7" w:rsidRDefault="007B6F65" w:rsidP="007B6F65">
      <w:pPr>
        <w:jc w:val="center"/>
        <w:rPr>
          <w:rFonts w:ascii="方正小标宋简体" w:eastAsia="方正小标宋简体" w:hAnsi="宋体"/>
          <w:color w:val="FF0000"/>
          <w:spacing w:val="18"/>
          <w:w w:val="66"/>
          <w:sz w:val="96"/>
          <w:szCs w:val="96"/>
        </w:rPr>
      </w:pPr>
      <w:r w:rsidRPr="000A2DD7">
        <w:rPr>
          <w:rFonts w:ascii="方正小标宋简体" w:eastAsia="方正小标宋简体" w:hAnsi="宋体" w:hint="eastAsia"/>
          <w:color w:val="FF0000"/>
          <w:spacing w:val="18"/>
          <w:w w:val="66"/>
          <w:sz w:val="96"/>
          <w:szCs w:val="96"/>
        </w:rPr>
        <w:t>济南市安全生产监督管理局</w:t>
      </w:r>
    </w:p>
    <w:p w:rsidR="007B6F65" w:rsidRDefault="007B6F65" w:rsidP="007B6F65">
      <w:pPr>
        <w:wordWrap w:val="0"/>
        <w:spacing w:line="600" w:lineRule="exact"/>
        <w:jc w:val="right"/>
        <w:rPr>
          <w:rFonts w:ascii="仿宋_GB2312" w:eastAsia="仿宋_GB2312"/>
        </w:rPr>
      </w:pPr>
      <w:r>
        <w:rPr>
          <w:rFonts w:ascii="仿宋_GB2312" w:eastAsia="仿宋_GB2312"/>
          <w:noProof/>
        </w:rPr>
        <w:pict>
          <v:line id="直接连接符 1" o:spid="_x0000_s1026" style="position:absolute;left:0;text-align:left;z-index:251660288;visibility:visible;mso-position-horizontal:center" from="0,1.2pt" to="43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" strokecolor="red" strokeweight="4.5pt">
            <v:stroke linestyle="thickThin"/>
          </v:line>
        </w:pict>
      </w:r>
    </w:p>
    <w:p w:rsidR="00D23536" w:rsidRDefault="00D23536" w:rsidP="00D23536">
      <w:pPr>
        <w:jc w:val="center"/>
        <w:rPr>
          <w:rFonts w:asciiTheme="minorEastAsia" w:hAnsiTheme="minorEastAsia"/>
          <w:b/>
          <w:sz w:val="44"/>
          <w:szCs w:val="44"/>
        </w:rPr>
      </w:pPr>
      <w:r>
        <w:rPr>
          <w:rFonts w:asciiTheme="minorEastAsia" w:hAnsiTheme="minorEastAsia" w:hint="eastAsia"/>
          <w:b/>
          <w:sz w:val="44"/>
          <w:szCs w:val="44"/>
        </w:rPr>
        <w:t>关于转发省安监局</w:t>
      </w:r>
      <w:r w:rsidRPr="004A1D37">
        <w:rPr>
          <w:rFonts w:asciiTheme="minorEastAsia" w:hAnsiTheme="minorEastAsia" w:hint="eastAsia"/>
          <w:b/>
          <w:sz w:val="44"/>
          <w:szCs w:val="44"/>
        </w:rPr>
        <w:t>转发国家安监总局</w:t>
      </w:r>
    </w:p>
    <w:p w:rsidR="00D23536" w:rsidRDefault="00D23536" w:rsidP="00D23536">
      <w:pPr>
        <w:jc w:val="center"/>
        <w:rPr>
          <w:rFonts w:asciiTheme="minorEastAsia" w:hAnsiTheme="minorEastAsia"/>
          <w:b/>
          <w:sz w:val="44"/>
          <w:szCs w:val="44"/>
        </w:rPr>
      </w:pPr>
      <w:r w:rsidRPr="004A1D37">
        <w:rPr>
          <w:rFonts w:asciiTheme="minorEastAsia" w:hAnsiTheme="minorEastAsia" w:hint="eastAsia"/>
          <w:b/>
          <w:sz w:val="44"/>
          <w:szCs w:val="44"/>
        </w:rPr>
        <w:t>关于中化江西三美化工有限公司“1·24”</w:t>
      </w:r>
    </w:p>
    <w:p w:rsidR="00D23536" w:rsidRPr="004A1D37" w:rsidRDefault="00D23536" w:rsidP="00D23536">
      <w:pPr>
        <w:jc w:val="center"/>
        <w:rPr>
          <w:rFonts w:asciiTheme="minorEastAsia" w:hAnsiTheme="minorEastAsia"/>
          <w:b/>
          <w:sz w:val="44"/>
          <w:szCs w:val="44"/>
        </w:rPr>
      </w:pPr>
      <w:r w:rsidRPr="004A1D37">
        <w:rPr>
          <w:rFonts w:asciiTheme="minorEastAsia" w:hAnsiTheme="minorEastAsia" w:hint="eastAsia"/>
          <w:b/>
          <w:sz w:val="44"/>
          <w:szCs w:val="44"/>
        </w:rPr>
        <w:t>中毒事故情况通报的通知</w:t>
      </w:r>
    </w:p>
    <w:p w:rsidR="00D23536" w:rsidRDefault="00D23536" w:rsidP="004A1D37">
      <w:pPr>
        <w:jc w:val="center"/>
        <w:rPr>
          <w:rFonts w:asciiTheme="minorEastAsia" w:hAnsiTheme="minorEastAsia" w:hint="eastAsia"/>
          <w:b/>
          <w:sz w:val="44"/>
          <w:szCs w:val="44"/>
        </w:rPr>
      </w:pPr>
    </w:p>
    <w:p w:rsidR="00D57A62" w:rsidRPr="00D57A62" w:rsidRDefault="00D57A62" w:rsidP="00D57A62">
      <w:pPr>
        <w:rPr>
          <w:rFonts w:ascii="仿宋" w:eastAsia="仿宋" w:hAnsi="仿宋" w:hint="eastAsia"/>
          <w:sz w:val="32"/>
          <w:szCs w:val="32"/>
        </w:rPr>
      </w:pPr>
      <w:r w:rsidRPr="00D57A62">
        <w:rPr>
          <w:rFonts w:ascii="仿宋" w:eastAsia="仿宋" w:hAnsi="仿宋" w:hint="eastAsia"/>
          <w:sz w:val="32"/>
          <w:szCs w:val="32"/>
        </w:rPr>
        <w:t>各县（区）安监局，</w:t>
      </w:r>
      <w:r w:rsidR="00D23536">
        <w:rPr>
          <w:rFonts w:ascii="仿宋" w:eastAsia="仿宋" w:hAnsi="仿宋" w:hint="eastAsia"/>
          <w:sz w:val="32"/>
          <w:szCs w:val="32"/>
        </w:rPr>
        <w:t>各危化品企业</w:t>
      </w:r>
      <w:r w:rsidRPr="00D57A62">
        <w:rPr>
          <w:rFonts w:ascii="仿宋" w:eastAsia="仿宋" w:hAnsi="仿宋" w:hint="eastAsia"/>
          <w:sz w:val="32"/>
          <w:szCs w:val="32"/>
        </w:rPr>
        <w:t>：</w:t>
      </w:r>
    </w:p>
    <w:p w:rsidR="00D57A62" w:rsidRDefault="00D57A62" w:rsidP="007B6F65">
      <w:pPr>
        <w:ind w:firstLineChars="200" w:firstLine="640"/>
        <w:rPr>
          <w:rFonts w:ascii="仿宋" w:eastAsia="仿宋" w:hAnsi="仿宋" w:hint="eastAsia"/>
          <w:sz w:val="32"/>
          <w:szCs w:val="32"/>
        </w:rPr>
      </w:pPr>
      <w:r w:rsidRPr="00D57A62">
        <w:rPr>
          <w:rFonts w:ascii="仿宋" w:eastAsia="仿宋" w:hAnsi="仿宋" w:hint="eastAsia"/>
          <w:sz w:val="32"/>
          <w:szCs w:val="32"/>
        </w:rPr>
        <w:t>现将省安监局《转发国家安全监管总局关于中化江西三美化工有限公司“1·24”中毒事故情况通报的通知》（鲁安监函字〔2017〕11号）转发给你们，请深刻吸取事故教训，举一反三，</w:t>
      </w:r>
      <w:r w:rsidR="007B6F65" w:rsidRPr="004A1D37">
        <w:rPr>
          <w:rFonts w:ascii="仿宋_GB2312" w:eastAsia="仿宋_GB2312" w:hint="eastAsia"/>
          <w:sz w:val="32"/>
          <w:szCs w:val="32"/>
        </w:rPr>
        <w:t>深入辨识危险有害因素和风险评估</w:t>
      </w:r>
      <w:r w:rsidR="007B6F65">
        <w:rPr>
          <w:rFonts w:ascii="仿宋_GB2312" w:eastAsia="仿宋_GB2312" w:hint="eastAsia"/>
          <w:sz w:val="32"/>
          <w:szCs w:val="32"/>
        </w:rPr>
        <w:t>，</w:t>
      </w:r>
      <w:r w:rsidRPr="00D57A62">
        <w:rPr>
          <w:rFonts w:ascii="仿宋" w:eastAsia="仿宋" w:hAnsi="仿宋" w:hint="eastAsia"/>
          <w:sz w:val="32"/>
          <w:szCs w:val="32"/>
        </w:rPr>
        <w:t>杜绝类似问题发生。</w:t>
      </w:r>
    </w:p>
    <w:p w:rsidR="007B6F65" w:rsidRDefault="007B6F65" w:rsidP="007B6F65">
      <w:pPr>
        <w:ind w:firstLineChars="200" w:firstLine="640"/>
        <w:rPr>
          <w:rFonts w:ascii="仿宋" w:eastAsia="仿宋" w:hAnsi="仿宋" w:hint="eastAsia"/>
          <w:sz w:val="32"/>
          <w:szCs w:val="32"/>
        </w:rPr>
      </w:pPr>
    </w:p>
    <w:p w:rsidR="007B6F65" w:rsidRDefault="007B6F65" w:rsidP="007B6F65">
      <w:pPr>
        <w:ind w:firstLineChars="200" w:firstLine="640"/>
        <w:rPr>
          <w:rFonts w:ascii="仿宋" w:eastAsia="仿宋" w:hAnsi="仿宋" w:hint="eastAsia"/>
          <w:sz w:val="32"/>
          <w:szCs w:val="32"/>
        </w:rPr>
      </w:pPr>
    </w:p>
    <w:p w:rsidR="007B6F65" w:rsidRDefault="007B6F65" w:rsidP="007B6F65">
      <w:pPr>
        <w:ind w:firstLineChars="200" w:firstLine="640"/>
        <w:rPr>
          <w:rFonts w:ascii="仿宋" w:eastAsia="仿宋" w:hAnsi="仿宋" w:hint="eastAsia"/>
          <w:sz w:val="32"/>
          <w:szCs w:val="32"/>
        </w:rPr>
      </w:pPr>
    </w:p>
    <w:p w:rsidR="007B6F65" w:rsidRDefault="007B6F65" w:rsidP="007B6F65">
      <w:pPr>
        <w:ind w:firstLineChars="200" w:firstLine="640"/>
        <w:rPr>
          <w:rFonts w:ascii="仿宋" w:eastAsia="仿宋" w:hAnsi="仿宋" w:hint="eastAsia"/>
          <w:sz w:val="32"/>
          <w:szCs w:val="32"/>
        </w:rPr>
      </w:pPr>
      <w:r>
        <w:rPr>
          <w:rFonts w:ascii="仿宋" w:eastAsia="仿宋" w:hAnsi="仿宋" w:hint="eastAsia"/>
          <w:sz w:val="32"/>
          <w:szCs w:val="32"/>
        </w:rPr>
        <w:t xml:space="preserve">                   济南市安全生产监督管理局</w:t>
      </w:r>
    </w:p>
    <w:p w:rsidR="007B6F65" w:rsidRPr="007B6F65" w:rsidRDefault="007B6F65" w:rsidP="007B6F65">
      <w:pPr>
        <w:ind w:firstLineChars="200" w:firstLine="640"/>
        <w:rPr>
          <w:rFonts w:ascii="仿宋" w:eastAsia="仿宋" w:hAnsi="仿宋" w:hint="eastAsia"/>
          <w:sz w:val="32"/>
          <w:szCs w:val="32"/>
        </w:rPr>
      </w:pPr>
      <w:r>
        <w:rPr>
          <w:rFonts w:ascii="仿宋" w:eastAsia="仿宋" w:hAnsi="仿宋" w:hint="eastAsia"/>
          <w:sz w:val="32"/>
          <w:szCs w:val="32"/>
        </w:rPr>
        <w:t xml:space="preserve">                        </w:t>
      </w:r>
      <w:r w:rsidRPr="007B6F65">
        <w:rPr>
          <w:rFonts w:ascii="仿宋" w:eastAsia="仿宋" w:hAnsi="仿宋" w:hint="eastAsia"/>
          <w:sz w:val="32"/>
          <w:szCs w:val="32"/>
        </w:rPr>
        <w:t>2017年2月1</w:t>
      </w:r>
      <w:r>
        <w:rPr>
          <w:rFonts w:ascii="仿宋" w:eastAsia="仿宋" w:hAnsi="仿宋" w:hint="eastAsia"/>
          <w:sz w:val="32"/>
          <w:szCs w:val="32"/>
        </w:rPr>
        <w:t>7</w:t>
      </w:r>
      <w:r w:rsidRPr="007B6F65">
        <w:rPr>
          <w:rFonts w:ascii="仿宋" w:eastAsia="仿宋" w:hAnsi="仿宋" w:hint="eastAsia"/>
          <w:sz w:val="32"/>
          <w:szCs w:val="32"/>
        </w:rPr>
        <w:t>日</w:t>
      </w:r>
    </w:p>
    <w:p w:rsidR="00D57A62" w:rsidRPr="00D57A62" w:rsidRDefault="00D57A62" w:rsidP="00D57A62">
      <w:pPr>
        <w:rPr>
          <w:rFonts w:ascii="仿宋" w:eastAsia="仿宋" w:hAnsi="仿宋"/>
          <w:sz w:val="32"/>
          <w:szCs w:val="32"/>
        </w:rPr>
      </w:pPr>
    </w:p>
    <w:p w:rsidR="00D57A62" w:rsidRDefault="00D57A62" w:rsidP="00D57A62">
      <w:pPr>
        <w:jc w:val="center"/>
        <w:rPr>
          <w:rFonts w:asciiTheme="minorEastAsia" w:hAnsiTheme="minorEastAsia" w:hint="eastAsia"/>
          <w:b/>
          <w:sz w:val="44"/>
          <w:szCs w:val="44"/>
        </w:rPr>
      </w:pPr>
      <w:r w:rsidRPr="00D57A62">
        <w:rPr>
          <w:rFonts w:asciiTheme="minorEastAsia" w:hAnsiTheme="minorEastAsia" w:hint="eastAsia"/>
          <w:b/>
          <w:sz w:val="44"/>
          <w:szCs w:val="44"/>
        </w:rPr>
        <w:t xml:space="preserve">                                                                                               </w:t>
      </w:r>
    </w:p>
    <w:p w:rsidR="00D57A62" w:rsidRDefault="00D57A62" w:rsidP="004A1D37">
      <w:pPr>
        <w:jc w:val="center"/>
        <w:rPr>
          <w:rFonts w:asciiTheme="minorEastAsia" w:hAnsiTheme="minorEastAsia" w:hint="eastAsia"/>
          <w:b/>
          <w:sz w:val="44"/>
          <w:szCs w:val="44"/>
        </w:rPr>
      </w:pPr>
    </w:p>
    <w:p w:rsidR="00D57A62" w:rsidRDefault="00D57A62" w:rsidP="004A1D37">
      <w:pPr>
        <w:jc w:val="center"/>
        <w:rPr>
          <w:rFonts w:asciiTheme="minorEastAsia" w:hAnsiTheme="minorEastAsia" w:hint="eastAsia"/>
          <w:b/>
          <w:sz w:val="44"/>
          <w:szCs w:val="44"/>
        </w:rPr>
      </w:pPr>
    </w:p>
    <w:p w:rsidR="00D57A62" w:rsidRDefault="00D57A62" w:rsidP="004A1D37">
      <w:pPr>
        <w:jc w:val="center"/>
        <w:rPr>
          <w:rFonts w:asciiTheme="minorEastAsia" w:hAnsiTheme="minorEastAsia" w:hint="eastAsia"/>
          <w:b/>
          <w:sz w:val="44"/>
          <w:szCs w:val="44"/>
        </w:rPr>
      </w:pPr>
    </w:p>
    <w:p w:rsidR="004A1D37" w:rsidRDefault="004A1D37" w:rsidP="004A1D37">
      <w:pPr>
        <w:jc w:val="center"/>
        <w:rPr>
          <w:rFonts w:asciiTheme="minorEastAsia" w:hAnsiTheme="minorEastAsia"/>
          <w:b/>
          <w:sz w:val="44"/>
          <w:szCs w:val="44"/>
        </w:rPr>
      </w:pPr>
      <w:r w:rsidRPr="004A1D37">
        <w:rPr>
          <w:rFonts w:asciiTheme="minorEastAsia" w:hAnsiTheme="minorEastAsia" w:hint="eastAsia"/>
          <w:b/>
          <w:sz w:val="44"/>
          <w:szCs w:val="44"/>
        </w:rPr>
        <w:t>转发国家安全监管总局</w:t>
      </w:r>
    </w:p>
    <w:p w:rsidR="004A1D37" w:rsidRDefault="004A1D37" w:rsidP="004A1D37">
      <w:pPr>
        <w:jc w:val="center"/>
        <w:rPr>
          <w:rFonts w:asciiTheme="minorEastAsia" w:hAnsiTheme="minorEastAsia"/>
          <w:b/>
          <w:sz w:val="44"/>
          <w:szCs w:val="44"/>
        </w:rPr>
      </w:pPr>
      <w:r w:rsidRPr="004A1D37">
        <w:rPr>
          <w:rFonts w:asciiTheme="minorEastAsia" w:hAnsiTheme="minorEastAsia" w:hint="eastAsia"/>
          <w:b/>
          <w:sz w:val="44"/>
          <w:szCs w:val="44"/>
        </w:rPr>
        <w:t>关于中化江西三美化工有限公司</w:t>
      </w:r>
    </w:p>
    <w:p w:rsidR="004A1D37" w:rsidRPr="004A1D37" w:rsidRDefault="004A1D37" w:rsidP="004A1D37">
      <w:pPr>
        <w:jc w:val="center"/>
        <w:rPr>
          <w:rFonts w:asciiTheme="minorEastAsia" w:hAnsiTheme="minorEastAsia"/>
          <w:b/>
          <w:sz w:val="44"/>
          <w:szCs w:val="44"/>
        </w:rPr>
      </w:pPr>
      <w:r w:rsidRPr="004A1D37">
        <w:rPr>
          <w:rFonts w:asciiTheme="minorEastAsia" w:hAnsiTheme="minorEastAsia" w:hint="eastAsia"/>
          <w:b/>
          <w:sz w:val="44"/>
          <w:szCs w:val="44"/>
        </w:rPr>
        <w:t>“1·24” 中毒事故情况通报的通知</w:t>
      </w:r>
    </w:p>
    <w:p w:rsidR="004A1D37" w:rsidRDefault="004A1D37" w:rsidP="004A1D37">
      <w:pPr>
        <w:jc w:val="center"/>
        <w:rPr>
          <w:rFonts w:ascii="仿宋_GB2312" w:eastAsia="仿宋_GB2312"/>
          <w:sz w:val="32"/>
          <w:szCs w:val="32"/>
        </w:rPr>
      </w:pPr>
    </w:p>
    <w:p w:rsidR="004A1D37" w:rsidRPr="004A1D37" w:rsidRDefault="004A1D37" w:rsidP="004A1D37">
      <w:pPr>
        <w:jc w:val="center"/>
        <w:rPr>
          <w:rFonts w:ascii="仿宋_GB2312" w:eastAsia="仿宋_GB2312"/>
          <w:sz w:val="32"/>
          <w:szCs w:val="32"/>
        </w:rPr>
      </w:pPr>
      <w:r w:rsidRPr="004A1D37">
        <w:rPr>
          <w:rFonts w:ascii="仿宋_GB2312" w:eastAsia="仿宋_GB2312" w:hint="eastAsia"/>
          <w:sz w:val="32"/>
          <w:szCs w:val="32"/>
        </w:rPr>
        <w:t>鲁安监函字〔2017〕11号</w:t>
      </w:r>
    </w:p>
    <w:p w:rsidR="004A1D37" w:rsidRPr="004A1D37" w:rsidRDefault="004A1D37" w:rsidP="004A1D37">
      <w:pPr>
        <w:rPr>
          <w:rFonts w:ascii="仿宋_GB2312" w:eastAsia="仿宋_GB2312"/>
          <w:sz w:val="32"/>
          <w:szCs w:val="32"/>
        </w:rPr>
      </w:pP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各市安监局：</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近期，江西省赣州市中化江西三美化工有限公司发生一起中毒事故、安徽省铜陵市恒兴化工有限责任公司发生一起燃爆事故，节后复工复产带来的安全生产压力陡然增大。现将《国家安全监管总局</w:t>
      </w:r>
      <w:bookmarkStart w:id="0" w:name="_GoBack"/>
      <w:r w:rsidRPr="004A1D37">
        <w:rPr>
          <w:rFonts w:ascii="仿宋_GB2312" w:eastAsia="仿宋_GB2312" w:hint="eastAsia"/>
          <w:sz w:val="32"/>
          <w:szCs w:val="32"/>
        </w:rPr>
        <w:t>关于中化江西三美化工有限公司“1·24”中毒事故情况的通报</w:t>
      </w:r>
      <w:bookmarkEnd w:id="0"/>
      <w:r w:rsidRPr="004A1D37">
        <w:rPr>
          <w:rFonts w:ascii="仿宋_GB2312" w:eastAsia="仿宋_GB2312" w:hint="eastAsia"/>
          <w:sz w:val="32"/>
          <w:szCs w:val="32"/>
        </w:rPr>
        <w:t>》（安监总管三〔2017〕10号）转发给你们，请你们迅速将通报转发至各县（市、区）安监局及有关企业，深刻吸取事故教训，举一反三，结合本地区实际情况，进一步强化安全监管工作。要督促化工企业，特别是涉及兼并重组、生产装置拆分重组、长期停车复产、节后复产的企业， 按照全省风险分级管控和隐患排查治理两个体系建设的有关要求，深入辨识危险有害因素和风险评估，制定有效的管控措施，切实落实企业安全生产主体责任，确保全省化工企业安全生产形势持续稳定。</w:t>
      </w:r>
    </w:p>
    <w:p w:rsidR="004A1D37" w:rsidRPr="004A1D37" w:rsidRDefault="004A1D37" w:rsidP="004A1D37">
      <w:pPr>
        <w:ind w:left="4320" w:hangingChars="1350" w:hanging="4320"/>
        <w:rPr>
          <w:rFonts w:ascii="仿宋_GB2312" w:eastAsia="仿宋_GB2312"/>
          <w:sz w:val="32"/>
          <w:szCs w:val="32"/>
        </w:rPr>
      </w:pPr>
      <w:r w:rsidRPr="004A1D37">
        <w:rPr>
          <w:rFonts w:ascii="仿宋_GB2312" w:eastAsia="仿宋_GB2312" w:hint="eastAsia"/>
          <w:sz w:val="32"/>
          <w:szCs w:val="32"/>
        </w:rPr>
        <w:t xml:space="preserve">                                                                  山东省安全生产监督管理局</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lastRenderedPageBreak/>
        <w:t xml:space="preserve">                               2017年2月13日</w:t>
      </w:r>
    </w:p>
    <w:p w:rsidR="004A1D37" w:rsidRDefault="004A1D37" w:rsidP="004A1D37">
      <w:pPr>
        <w:rPr>
          <w:rFonts w:ascii="仿宋_GB2312" w:eastAsia="仿宋_GB2312"/>
          <w:sz w:val="32"/>
          <w:szCs w:val="32"/>
        </w:rPr>
      </w:pPr>
    </w:p>
    <w:p w:rsidR="004A1D37" w:rsidRDefault="004A1D37" w:rsidP="004A1D37">
      <w:pPr>
        <w:jc w:val="center"/>
        <w:rPr>
          <w:rFonts w:asciiTheme="minorEastAsia" w:hAnsiTheme="minorEastAsia"/>
          <w:b/>
          <w:sz w:val="44"/>
          <w:szCs w:val="44"/>
        </w:rPr>
      </w:pPr>
      <w:r w:rsidRPr="004A1D37">
        <w:rPr>
          <w:rFonts w:asciiTheme="minorEastAsia" w:hAnsiTheme="minorEastAsia" w:hint="eastAsia"/>
          <w:b/>
          <w:sz w:val="44"/>
          <w:szCs w:val="44"/>
        </w:rPr>
        <w:t>国家安全监管总局关于关于中化江西三美</w:t>
      </w:r>
    </w:p>
    <w:p w:rsidR="004A1D37" w:rsidRPr="004A1D37" w:rsidRDefault="004A1D37" w:rsidP="004A1D37">
      <w:pPr>
        <w:jc w:val="center"/>
        <w:rPr>
          <w:rFonts w:asciiTheme="minorEastAsia" w:hAnsiTheme="minorEastAsia"/>
          <w:b/>
          <w:sz w:val="44"/>
          <w:szCs w:val="44"/>
        </w:rPr>
      </w:pPr>
      <w:r w:rsidRPr="004A1D37">
        <w:rPr>
          <w:rFonts w:asciiTheme="minorEastAsia" w:hAnsiTheme="minorEastAsia" w:hint="eastAsia"/>
          <w:b/>
          <w:sz w:val="44"/>
          <w:szCs w:val="44"/>
        </w:rPr>
        <w:t>化工有限公司“1·24”中毒事故情况的通报</w:t>
      </w:r>
    </w:p>
    <w:p w:rsidR="004A1D37" w:rsidRDefault="004A1D37" w:rsidP="004A1D37">
      <w:pPr>
        <w:rPr>
          <w:rFonts w:ascii="仿宋_GB2312" w:eastAsia="仿宋_GB2312"/>
          <w:sz w:val="32"/>
          <w:szCs w:val="32"/>
        </w:rPr>
      </w:pPr>
    </w:p>
    <w:p w:rsidR="004A1D37" w:rsidRDefault="004A1D37" w:rsidP="004A1D37">
      <w:pPr>
        <w:jc w:val="center"/>
        <w:rPr>
          <w:rFonts w:ascii="仿宋_GB2312" w:eastAsia="仿宋_GB2312"/>
          <w:sz w:val="32"/>
          <w:szCs w:val="32"/>
        </w:rPr>
      </w:pPr>
      <w:r w:rsidRPr="004A1D37">
        <w:rPr>
          <w:rFonts w:ascii="仿宋_GB2312" w:eastAsia="仿宋_GB2312" w:hint="eastAsia"/>
          <w:sz w:val="32"/>
          <w:szCs w:val="32"/>
        </w:rPr>
        <w:t>安监总管三〔2017〕10号</w:t>
      </w:r>
    </w:p>
    <w:p w:rsidR="004A1D37" w:rsidRPr="004A1D37" w:rsidRDefault="004A1D37" w:rsidP="004A1D37">
      <w:pPr>
        <w:jc w:val="center"/>
        <w:rPr>
          <w:rFonts w:ascii="仿宋_GB2312" w:eastAsia="仿宋_GB2312"/>
          <w:sz w:val="32"/>
          <w:szCs w:val="32"/>
        </w:rPr>
      </w:pP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各省、自治区、直辖市及新疆生产建设兵团安全生产监督管理局，有关中央企业：</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2017年1月24日，江西省赣州市兴国县江西三美化工有限公司（以下简称江西三美公司）在新进原料发烟硫酸卸入储罐过程中发生中毒事故，造成2人死亡、49人入院治疗（其中重症8人），直接经济损失约740万元。</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江西三美公司建于2005年，2007年12月起由中国中化集团公司控股经营（中化集团占51%，浙江三美占49%）。主要从事含氟化学品的开发、生产和销售，具有5万吨/年无水氢氟酸（AHF）和3万吨/年环保型氟制冷剂生产能力。该公司硫酸罐区共有6个储罐，储存能力均为800吨。发生事故的2#储罐容积为572立方米，事发前实际存储105%发烟硫酸约560吨。</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经初步分析，事故的直接原因是：江西三美公司从江西省新干县恒丰化工有限公司（原供应商因停工检修无法供货，事发前江西三美公司选定了新供应商）采购了3车105%发烟硫酸，但其</w:t>
      </w:r>
      <w:r w:rsidRPr="004A1D37">
        <w:rPr>
          <w:rFonts w:ascii="仿宋_GB2312" w:eastAsia="仿宋_GB2312" w:hint="eastAsia"/>
          <w:sz w:val="32"/>
          <w:szCs w:val="32"/>
        </w:rPr>
        <w:lastRenderedPageBreak/>
        <w:t>中一车实际硫酸浓度仅为77%，且其中含有四氯化碳、三氯甲烷等卤代烃。卸车过程中，高低浓度硫酸混合放热导致物料温度升高，发烟硫酸在一定温度条件下，可能与四氯化碳、三氯甲烷发生反应产生光气，致使在现场参与应急处置的人员中毒，其中2人经抢救无效死亡。事故详细原因还在进一步调查中。</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事故暴露出有关企业在兼并过程中安全评估不严、兼并后加强管理不够，事故企业变更管理缺失、原材料质量管控不严格、应急处置不当，供应商违法销售不合格产品等突出问题。为深刻吸取事故教训，杜绝类似事故再次发生，现提出如下要求：</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一、牢固树立安全发展理念，把好企业兼并过程中的安全关。近期中央企业涉及兼并企业的事故多发，有关中央企业要牢固树立安全发展理念，将安全生产水平作为企业兼并过程中的重要考核因素。今后中央企业凡是进行企业兼并，必须对所兼并的企业进行安全评估，通过评估及时发现存在的问题，采取有效措施补齐短板，提升兼并企业的安全生产水平。对近年来已兼并但未进行安全评估的企业要在2017年底前完成评估工作。</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二、切实加强变更管理和原材料质量管控。本次事故涉及的供应商是事故企业于事发前更换。有关化工和危险化学品企业要认真贯彻落实《国家安全监管总局关于加强化工过程安全管理的指导意见》（安监总管三〔2013〕88号），建立和完善变更管理制度，进一步强化对工艺技术、设备设施、供应商、承包商、人员等的变更过程管理，深入辨识变更可能带来的安全风险，并采取</w:t>
      </w:r>
      <w:r w:rsidRPr="004A1D37">
        <w:rPr>
          <w:rFonts w:ascii="仿宋_GB2312" w:eastAsia="仿宋_GB2312" w:hint="eastAsia"/>
          <w:sz w:val="32"/>
          <w:szCs w:val="32"/>
        </w:rPr>
        <w:lastRenderedPageBreak/>
        <w:t>有效措施加以防控。要强化对原材料采购和入厂环节的质量管控，严格对供应商资质、业绩、信誉、管理水平的评估，深刻吸取事故教训，制定完善入厂质量检验程序，从源头上强化风险控制。</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三、强化风险意识，科学有序开展应急处置。有关化工和危险化学品企业在应急处置过程中，要牢固树立底线思维和风险意识，在情况不明时要按照最高防护等级对应急人员进行防护，尽量减少事故现场应急救援人数，最大限度避免和减少应急处置中的人员伤亡；要提高对发烟硫酸和卤代烃等物质危险特性的认识，不断完善危险化学品事故应急预案，提高应急预案的针对性和可操作性。</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四、加大对违法违规生产经营危险化学品行为的打击力度。各地区安全监管部门要配合有关部门加强联合执法，对以次充好、无证经营等违法违规行为，一经发现，立即依法依规从重处罚；情节严重的，要依法严肃追究刑事责任。</w:t>
      </w: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请迅速将本通报传达到辖区内各级安全监管部门和所有化工及危险化学品企业，并切实督促抓好贯彻落实。</w:t>
      </w:r>
    </w:p>
    <w:p w:rsidR="004A1D37" w:rsidRPr="004A1D37" w:rsidRDefault="004A1D37" w:rsidP="004A1D37">
      <w:pPr>
        <w:rPr>
          <w:rFonts w:ascii="仿宋_GB2312" w:eastAsia="仿宋_GB2312"/>
          <w:sz w:val="32"/>
          <w:szCs w:val="32"/>
        </w:rPr>
      </w:pPr>
    </w:p>
    <w:p w:rsidR="004A1D37"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国家安全监管总局</w:t>
      </w:r>
    </w:p>
    <w:p w:rsidR="004015BB" w:rsidRPr="004A1D37" w:rsidRDefault="004A1D37" w:rsidP="004A1D37">
      <w:pPr>
        <w:rPr>
          <w:rFonts w:ascii="仿宋_GB2312" w:eastAsia="仿宋_GB2312"/>
          <w:sz w:val="32"/>
          <w:szCs w:val="32"/>
        </w:rPr>
      </w:pPr>
      <w:r w:rsidRPr="004A1D37">
        <w:rPr>
          <w:rFonts w:ascii="仿宋_GB2312" w:eastAsia="仿宋_GB2312" w:hint="eastAsia"/>
          <w:sz w:val="32"/>
          <w:szCs w:val="32"/>
        </w:rPr>
        <w:t xml:space="preserve">                                 2017年2月9日</w:t>
      </w:r>
    </w:p>
    <w:sectPr w:rsidR="004015BB" w:rsidRPr="004A1D37" w:rsidSect="001246E2">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D45" w:rsidRDefault="004C7D45" w:rsidP="00D57A62">
      <w:r>
        <w:separator/>
      </w:r>
    </w:p>
  </w:endnote>
  <w:endnote w:type="continuationSeparator" w:id="1">
    <w:p w:rsidR="004C7D45" w:rsidRDefault="004C7D45" w:rsidP="00D57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D45" w:rsidRDefault="004C7D45" w:rsidP="00D57A62">
      <w:r>
        <w:separator/>
      </w:r>
    </w:p>
  </w:footnote>
  <w:footnote w:type="continuationSeparator" w:id="1">
    <w:p w:rsidR="004C7D45" w:rsidRDefault="004C7D45" w:rsidP="00D57A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1D37"/>
    <w:rsid w:val="00060BF2"/>
    <w:rsid w:val="001246E2"/>
    <w:rsid w:val="004015BB"/>
    <w:rsid w:val="004A1D37"/>
    <w:rsid w:val="004C7D45"/>
    <w:rsid w:val="007B6F65"/>
    <w:rsid w:val="00D23536"/>
    <w:rsid w:val="00D57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B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7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7A62"/>
    <w:rPr>
      <w:sz w:val="18"/>
      <w:szCs w:val="18"/>
    </w:rPr>
  </w:style>
  <w:style w:type="paragraph" w:styleId="a4">
    <w:name w:val="footer"/>
    <w:basedOn w:val="a"/>
    <w:link w:val="Char0"/>
    <w:uiPriority w:val="99"/>
    <w:semiHidden/>
    <w:unhideWhenUsed/>
    <w:rsid w:val="00D57A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7A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542504">
      <w:bodyDiv w:val="1"/>
      <w:marLeft w:val="0"/>
      <w:marRight w:val="0"/>
      <w:marTop w:val="0"/>
      <w:marBottom w:val="0"/>
      <w:divBdr>
        <w:top w:val="none" w:sz="0" w:space="0" w:color="auto"/>
        <w:left w:val="none" w:sz="0" w:space="0" w:color="auto"/>
        <w:bottom w:val="none" w:sz="0" w:space="0" w:color="auto"/>
        <w:right w:val="none" w:sz="0" w:space="0" w:color="auto"/>
      </w:divBdr>
      <w:divsChild>
        <w:div w:id="737635326">
          <w:marLeft w:val="0"/>
          <w:marRight w:val="0"/>
          <w:marTop w:val="150"/>
          <w:marBottom w:val="150"/>
          <w:divBdr>
            <w:top w:val="none" w:sz="0" w:space="0" w:color="auto"/>
            <w:left w:val="none" w:sz="0" w:space="0" w:color="auto"/>
            <w:bottom w:val="none" w:sz="0" w:space="0" w:color="auto"/>
            <w:right w:val="none" w:sz="0" w:space="0" w:color="auto"/>
          </w:divBdr>
          <w:divsChild>
            <w:div w:id="344595522">
              <w:marLeft w:val="0"/>
              <w:marRight w:val="0"/>
              <w:marTop w:val="0"/>
              <w:marBottom w:val="0"/>
              <w:divBdr>
                <w:top w:val="none" w:sz="0" w:space="0" w:color="auto"/>
                <w:left w:val="single" w:sz="6" w:space="0" w:color="CCCCCC"/>
                <w:bottom w:val="single" w:sz="6" w:space="0" w:color="CCCCCC"/>
                <w:right w:val="single" w:sz="6" w:space="0" w:color="CCCCCC"/>
              </w:divBdr>
              <w:divsChild>
                <w:div w:id="1698118937">
                  <w:marLeft w:val="0"/>
                  <w:marRight w:val="0"/>
                  <w:marTop w:val="0"/>
                  <w:marBottom w:val="0"/>
                  <w:divBdr>
                    <w:top w:val="dashed" w:sz="6" w:space="0" w:color="000000"/>
                    <w:left w:val="dashed" w:sz="6" w:space="0" w:color="000000"/>
                    <w:bottom w:val="dashed" w:sz="6" w:space="0" w:color="000000"/>
                    <w:right w:val="dashed" w:sz="6"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371</Words>
  <Characters>2119</Characters>
  <Application>Microsoft Office Word</Application>
  <DocSecurity>0</DocSecurity>
  <Lines>17</Lines>
  <Paragraphs>4</Paragraphs>
  <ScaleCrop>false</ScaleCrop>
  <Company>Microsoft China</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lenovo</cp:lastModifiedBy>
  <cp:revision>3</cp:revision>
  <dcterms:created xsi:type="dcterms:W3CDTF">2017-08-10T07:21:00Z</dcterms:created>
  <dcterms:modified xsi:type="dcterms:W3CDTF">2017-08-10T07:30:00Z</dcterms:modified>
</cp:coreProperties>
</file>